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606C1" w14:textId="4C1D6091" w:rsidR="002477C8" w:rsidRPr="00623A54" w:rsidRDefault="00623A54">
      <w:pPr>
        <w:rPr>
          <w:rFonts w:ascii="Times New Roman" w:hAnsi="Times New Roman" w:cs="Times New Roman"/>
          <w:b/>
          <w:bCs/>
        </w:rPr>
      </w:pPr>
      <w:r w:rsidRPr="00623A54">
        <w:rPr>
          <w:rFonts w:ascii="Times New Roman" w:hAnsi="Times New Roman" w:cs="Times New Roman"/>
          <w:b/>
          <w:bCs/>
        </w:rPr>
        <w:t>Submitted individually by Dana Cramer (</w:t>
      </w:r>
      <w:r w:rsidR="001663B8">
        <w:rPr>
          <w:rFonts w:ascii="Times New Roman" w:hAnsi="Times New Roman" w:cs="Times New Roman"/>
          <w:b/>
          <w:bCs/>
        </w:rPr>
        <w:t xml:space="preserve">Young Digital Leaders of </w:t>
      </w:r>
      <w:r w:rsidRPr="00623A54">
        <w:rPr>
          <w:rFonts w:ascii="Times New Roman" w:hAnsi="Times New Roman" w:cs="Times New Roman"/>
          <w:b/>
          <w:bCs/>
        </w:rPr>
        <w:t>Canada)</w:t>
      </w:r>
    </w:p>
    <w:p w14:paraId="1CF0596D" w14:textId="76F35839" w:rsidR="00623A54" w:rsidRDefault="00623A54">
      <w:pPr>
        <w:rPr>
          <w:rFonts w:ascii="Times New Roman" w:hAnsi="Times New Roman" w:cs="Times New Roman"/>
          <w:i/>
          <w:iCs/>
        </w:rPr>
      </w:pPr>
      <w:r>
        <w:rPr>
          <w:rFonts w:ascii="Times New Roman" w:hAnsi="Times New Roman" w:cs="Times New Roman"/>
          <w:i/>
          <w:iCs/>
        </w:rPr>
        <w:t>This feedback takes direct quotes from the Draft North America Engagement Plan in the A-column of the table, with the B-column providing feedback. A summary of the feedback is then found below.</w:t>
      </w:r>
    </w:p>
    <w:tbl>
      <w:tblPr>
        <w:tblStyle w:val="TableGrid"/>
        <w:tblW w:w="0" w:type="auto"/>
        <w:tblLook w:val="04A0" w:firstRow="1" w:lastRow="0" w:firstColumn="1" w:lastColumn="0" w:noHBand="0" w:noVBand="1"/>
      </w:tblPr>
      <w:tblGrid>
        <w:gridCol w:w="4675"/>
        <w:gridCol w:w="4675"/>
      </w:tblGrid>
      <w:tr w:rsidR="00623A54" w14:paraId="0F3542BA" w14:textId="77777777" w:rsidTr="00623A54">
        <w:tc>
          <w:tcPr>
            <w:tcW w:w="4675" w:type="dxa"/>
          </w:tcPr>
          <w:p w14:paraId="1838328D" w14:textId="558407F4" w:rsidR="00623A54" w:rsidRPr="00623A54" w:rsidRDefault="00623A54" w:rsidP="00623A54">
            <w:pPr>
              <w:rPr>
                <w:rFonts w:ascii="Times New Roman" w:hAnsi="Times New Roman" w:cs="Times New Roman"/>
              </w:rPr>
            </w:pPr>
            <w:r w:rsidRPr="00623A54">
              <w:rPr>
                <w:rFonts w:ascii="Times New Roman" w:hAnsi="Times New Roman" w:cs="Times New Roman"/>
              </w:rPr>
              <w:t xml:space="preserve">• Evolve and promote ICANN’s multistakeholder model to sustain its </w:t>
            </w:r>
            <w:r>
              <w:rPr>
                <w:rFonts w:ascii="Times New Roman" w:hAnsi="Times New Roman" w:cs="Times New Roman"/>
              </w:rPr>
              <w:t>i</w:t>
            </w:r>
            <w:r w:rsidRPr="00623A54">
              <w:rPr>
                <w:rFonts w:ascii="Times New Roman" w:hAnsi="Times New Roman" w:cs="Times New Roman"/>
              </w:rPr>
              <w:t>nclusive approach to</w:t>
            </w:r>
            <w:r>
              <w:rPr>
                <w:rFonts w:ascii="Times New Roman" w:hAnsi="Times New Roman" w:cs="Times New Roman"/>
              </w:rPr>
              <w:t xml:space="preserve"> </w:t>
            </w:r>
            <w:r w:rsidRPr="00623A54">
              <w:rPr>
                <w:rFonts w:ascii="Times New Roman" w:hAnsi="Times New Roman" w:cs="Times New Roman"/>
              </w:rPr>
              <w:t>Internet governance.</w:t>
            </w:r>
          </w:p>
          <w:p w14:paraId="3EF8067E" w14:textId="2CD0913F" w:rsidR="00623A54" w:rsidRPr="00623A54" w:rsidRDefault="00623A54" w:rsidP="00623A54">
            <w:pPr>
              <w:rPr>
                <w:rFonts w:ascii="Times New Roman" w:hAnsi="Times New Roman" w:cs="Times New Roman"/>
              </w:rPr>
            </w:pPr>
            <w:r w:rsidRPr="00623A54">
              <w:rPr>
                <w:rFonts w:ascii="Times New Roman" w:hAnsi="Times New Roman" w:cs="Times New Roman"/>
              </w:rPr>
              <w:t>• Collaborate with regional stakeholders to evolve the Internet’s unique identifier</w:t>
            </w:r>
            <w:r>
              <w:rPr>
                <w:rFonts w:ascii="Times New Roman" w:hAnsi="Times New Roman" w:cs="Times New Roman"/>
              </w:rPr>
              <w:t xml:space="preserve"> </w:t>
            </w:r>
            <w:r w:rsidRPr="00623A54">
              <w:rPr>
                <w:rFonts w:ascii="Times New Roman" w:hAnsi="Times New Roman" w:cs="Times New Roman"/>
              </w:rPr>
              <w:t>systems.</w:t>
            </w:r>
          </w:p>
          <w:p w14:paraId="430056BB" w14:textId="1B34AA6F" w:rsidR="00623A54" w:rsidRDefault="00623A54">
            <w:pPr>
              <w:rPr>
                <w:rFonts w:ascii="Times New Roman" w:hAnsi="Times New Roman" w:cs="Times New Roman"/>
              </w:rPr>
            </w:pPr>
            <w:r w:rsidRPr="00623A54">
              <w:rPr>
                <w:rFonts w:ascii="Times New Roman" w:hAnsi="Times New Roman" w:cs="Times New Roman"/>
              </w:rPr>
              <w:t>• Strengthen the stability and security of the</w:t>
            </w:r>
            <w:r>
              <w:rPr>
                <w:rFonts w:ascii="Times New Roman" w:hAnsi="Times New Roman" w:cs="Times New Roman"/>
              </w:rPr>
              <w:t xml:space="preserve"> </w:t>
            </w:r>
            <w:r w:rsidRPr="00623A54">
              <w:rPr>
                <w:rFonts w:ascii="Times New Roman" w:hAnsi="Times New Roman" w:cs="Times New Roman"/>
              </w:rPr>
              <w:t>Internet’s unique identifier systems.</w:t>
            </w:r>
          </w:p>
        </w:tc>
        <w:tc>
          <w:tcPr>
            <w:tcW w:w="4675" w:type="dxa"/>
          </w:tcPr>
          <w:p w14:paraId="584A37B0" w14:textId="77777777" w:rsidR="00623A54" w:rsidRDefault="00623A54">
            <w:pPr>
              <w:rPr>
                <w:rFonts w:ascii="Times New Roman" w:hAnsi="Times New Roman" w:cs="Times New Roman"/>
              </w:rPr>
            </w:pPr>
            <w:r>
              <w:rPr>
                <w:rFonts w:ascii="Times New Roman" w:hAnsi="Times New Roman" w:cs="Times New Roman"/>
              </w:rPr>
              <w:t>Stylistically, this should be written as a list as opposed to separate points. The purpose of writing it list-form and including a conjunction (the use of “and”) demonstrates that the list is inclusive of comments without certain points as ‘one-off’s’ and instead wholly encompassed. The following offers an example of updating:</w:t>
            </w:r>
          </w:p>
          <w:p w14:paraId="3A2099CC" w14:textId="6615C512" w:rsidR="00623A54" w:rsidRPr="00623A54" w:rsidRDefault="00623A54" w:rsidP="00623A54">
            <w:pPr>
              <w:rPr>
                <w:rFonts w:ascii="Times New Roman" w:hAnsi="Times New Roman" w:cs="Times New Roman"/>
              </w:rPr>
            </w:pPr>
            <w:r w:rsidRPr="00623A54">
              <w:rPr>
                <w:rFonts w:ascii="Times New Roman" w:hAnsi="Times New Roman" w:cs="Times New Roman"/>
              </w:rPr>
              <w:t>• Evolve and promote ICANN’s multistakeholder model to sustain its inclusive approach to</w:t>
            </w:r>
            <w:r>
              <w:rPr>
                <w:rFonts w:ascii="Times New Roman" w:hAnsi="Times New Roman" w:cs="Times New Roman"/>
              </w:rPr>
              <w:t xml:space="preserve"> </w:t>
            </w:r>
            <w:r w:rsidRPr="00623A54">
              <w:rPr>
                <w:rFonts w:ascii="Times New Roman" w:hAnsi="Times New Roman" w:cs="Times New Roman"/>
              </w:rPr>
              <w:t>Internet governance</w:t>
            </w:r>
            <w:r w:rsidRPr="00623A54">
              <w:rPr>
                <w:rFonts w:ascii="Times New Roman" w:hAnsi="Times New Roman" w:cs="Times New Roman"/>
                <w:highlight w:val="yellow"/>
              </w:rPr>
              <w:t>;</w:t>
            </w:r>
          </w:p>
          <w:p w14:paraId="0FB8FDF4" w14:textId="74D031D0" w:rsidR="00623A54" w:rsidRPr="00623A54" w:rsidRDefault="00623A54" w:rsidP="00623A54">
            <w:pPr>
              <w:rPr>
                <w:rFonts w:ascii="Times New Roman" w:hAnsi="Times New Roman" w:cs="Times New Roman"/>
              </w:rPr>
            </w:pPr>
            <w:r w:rsidRPr="00623A54">
              <w:rPr>
                <w:rFonts w:ascii="Times New Roman" w:hAnsi="Times New Roman" w:cs="Times New Roman"/>
              </w:rPr>
              <w:t>• Collaborate with regional stakeholders to evolve the Internet’s unique identifier systems</w:t>
            </w:r>
            <w:r w:rsidRPr="00623A54">
              <w:rPr>
                <w:rFonts w:ascii="Times New Roman" w:hAnsi="Times New Roman" w:cs="Times New Roman"/>
                <w:highlight w:val="yellow"/>
              </w:rPr>
              <w:t>; and</w:t>
            </w:r>
          </w:p>
          <w:p w14:paraId="7F0C2004" w14:textId="5D287D55" w:rsidR="00623A54" w:rsidRDefault="00623A54">
            <w:pPr>
              <w:rPr>
                <w:rFonts w:ascii="Times New Roman" w:hAnsi="Times New Roman" w:cs="Times New Roman"/>
              </w:rPr>
            </w:pPr>
            <w:r w:rsidRPr="00623A54">
              <w:rPr>
                <w:rFonts w:ascii="Times New Roman" w:hAnsi="Times New Roman" w:cs="Times New Roman"/>
              </w:rPr>
              <w:t>• Strengthen the stability and security of the Internet’s unique identifier systems.</w:t>
            </w:r>
          </w:p>
        </w:tc>
      </w:tr>
      <w:tr w:rsidR="00623A54" w14:paraId="2BCC846B" w14:textId="77777777" w:rsidTr="00623A54">
        <w:tc>
          <w:tcPr>
            <w:tcW w:w="4675" w:type="dxa"/>
          </w:tcPr>
          <w:p w14:paraId="1ACAC8CB" w14:textId="77777777" w:rsidR="00623A54" w:rsidRPr="00623A54" w:rsidRDefault="00623A54" w:rsidP="00623A54">
            <w:pPr>
              <w:rPr>
                <w:rFonts w:ascii="Times New Roman" w:hAnsi="Times New Roman" w:cs="Times New Roman"/>
              </w:rPr>
            </w:pPr>
            <w:r w:rsidRPr="00623A54">
              <w:rPr>
                <w:rFonts w:ascii="Times New Roman" w:hAnsi="Times New Roman" w:cs="Times New Roman"/>
                <w:b/>
                <w:bCs/>
              </w:rPr>
              <w:t>Strategic Goal 1.1:</w:t>
            </w:r>
          </w:p>
          <w:p w14:paraId="7F600CF3" w14:textId="77777777" w:rsidR="00623A54" w:rsidRDefault="00623A54">
            <w:pPr>
              <w:rPr>
                <w:rFonts w:ascii="Times New Roman" w:hAnsi="Times New Roman" w:cs="Times New Roman"/>
              </w:rPr>
            </w:pPr>
            <w:r w:rsidRPr="00623A54">
              <w:rPr>
                <w:rFonts w:ascii="Times New Roman" w:hAnsi="Times New Roman" w:cs="Times New Roman"/>
              </w:rPr>
              <w:t>Ensure inclusive</w:t>
            </w:r>
            <w:r>
              <w:rPr>
                <w:rFonts w:ascii="Times New Roman" w:hAnsi="Times New Roman" w:cs="Times New Roman"/>
              </w:rPr>
              <w:t xml:space="preserve"> </w:t>
            </w:r>
            <w:r w:rsidRPr="00623A54">
              <w:rPr>
                <w:rFonts w:ascii="Times New Roman" w:hAnsi="Times New Roman" w:cs="Times New Roman"/>
              </w:rPr>
              <w:t>stakeholder representation</w:t>
            </w:r>
            <w:r>
              <w:rPr>
                <w:rFonts w:ascii="Times New Roman" w:hAnsi="Times New Roman" w:cs="Times New Roman"/>
              </w:rPr>
              <w:t xml:space="preserve"> </w:t>
            </w:r>
            <w:r w:rsidRPr="00623A54">
              <w:rPr>
                <w:rFonts w:ascii="Times New Roman" w:hAnsi="Times New Roman" w:cs="Times New Roman"/>
              </w:rPr>
              <w:t>and enhance collaboration</w:t>
            </w:r>
          </w:p>
          <w:p w14:paraId="336173D8" w14:textId="77777777" w:rsidR="00623A54" w:rsidRDefault="00623A54">
            <w:pPr>
              <w:rPr>
                <w:rFonts w:ascii="Times New Roman" w:hAnsi="Times New Roman" w:cs="Times New Roman"/>
              </w:rPr>
            </w:pPr>
          </w:p>
          <w:p w14:paraId="456D246F" w14:textId="77777777" w:rsidR="00623A54" w:rsidRPr="00623A54" w:rsidRDefault="00623A54" w:rsidP="00623A54">
            <w:pPr>
              <w:rPr>
                <w:rFonts w:ascii="Times New Roman" w:hAnsi="Times New Roman" w:cs="Times New Roman"/>
              </w:rPr>
            </w:pPr>
            <w:r w:rsidRPr="00623A54">
              <w:rPr>
                <w:rFonts w:ascii="Times New Roman" w:hAnsi="Times New Roman" w:cs="Times New Roman"/>
                <w:b/>
                <w:bCs/>
              </w:rPr>
              <w:t>Strategic Goal 1.2:</w:t>
            </w:r>
          </w:p>
          <w:p w14:paraId="52144348" w14:textId="0C0713C2" w:rsidR="00623A54" w:rsidRPr="00623A54" w:rsidRDefault="00623A54" w:rsidP="00623A54">
            <w:pPr>
              <w:rPr>
                <w:rFonts w:ascii="Times New Roman" w:hAnsi="Times New Roman" w:cs="Times New Roman"/>
              </w:rPr>
            </w:pPr>
            <w:r w:rsidRPr="00623A54">
              <w:rPr>
                <w:rFonts w:ascii="Times New Roman" w:hAnsi="Times New Roman" w:cs="Times New Roman"/>
              </w:rPr>
              <w:t>Enhance the agility and</w:t>
            </w:r>
            <w:r>
              <w:rPr>
                <w:rFonts w:ascii="Times New Roman" w:hAnsi="Times New Roman" w:cs="Times New Roman"/>
              </w:rPr>
              <w:t xml:space="preserve"> </w:t>
            </w:r>
            <w:r w:rsidRPr="00623A54">
              <w:rPr>
                <w:rFonts w:ascii="Times New Roman" w:hAnsi="Times New Roman" w:cs="Times New Roman"/>
              </w:rPr>
              <w:t>effectiveness of policy and</w:t>
            </w:r>
            <w:r>
              <w:rPr>
                <w:rFonts w:ascii="Times New Roman" w:hAnsi="Times New Roman" w:cs="Times New Roman"/>
              </w:rPr>
              <w:t xml:space="preserve"> </w:t>
            </w:r>
            <w:r w:rsidRPr="00623A54">
              <w:rPr>
                <w:rFonts w:ascii="Times New Roman" w:hAnsi="Times New Roman" w:cs="Times New Roman"/>
              </w:rPr>
              <w:t>advice development</w:t>
            </w:r>
          </w:p>
          <w:p w14:paraId="5FA477CC" w14:textId="77777777" w:rsidR="00623A54" w:rsidRDefault="00623A54">
            <w:pPr>
              <w:rPr>
                <w:rFonts w:ascii="Times New Roman" w:hAnsi="Times New Roman" w:cs="Times New Roman"/>
              </w:rPr>
            </w:pPr>
          </w:p>
          <w:p w14:paraId="342B3EEE" w14:textId="77777777" w:rsidR="00623A54" w:rsidRPr="00623A54" w:rsidRDefault="00623A54" w:rsidP="00623A54">
            <w:pPr>
              <w:rPr>
                <w:rFonts w:ascii="Times New Roman" w:hAnsi="Times New Roman" w:cs="Times New Roman"/>
              </w:rPr>
            </w:pPr>
            <w:r w:rsidRPr="00623A54">
              <w:rPr>
                <w:rFonts w:ascii="Times New Roman" w:hAnsi="Times New Roman" w:cs="Times New Roman"/>
                <w:b/>
                <w:bCs/>
              </w:rPr>
              <w:t>Strategic Goal 1.3:</w:t>
            </w:r>
          </w:p>
          <w:p w14:paraId="47E448CD" w14:textId="5F249DA8" w:rsidR="00623A54" w:rsidRPr="00623A54" w:rsidRDefault="00623A54" w:rsidP="00623A54">
            <w:pPr>
              <w:rPr>
                <w:rFonts w:ascii="Times New Roman" w:hAnsi="Times New Roman" w:cs="Times New Roman"/>
              </w:rPr>
            </w:pPr>
            <w:r w:rsidRPr="00623A54">
              <w:rPr>
                <w:rFonts w:ascii="Times New Roman" w:hAnsi="Times New Roman" w:cs="Times New Roman"/>
              </w:rPr>
              <w:t>Expand strategic alliances</w:t>
            </w:r>
            <w:r>
              <w:rPr>
                <w:rFonts w:ascii="Times New Roman" w:hAnsi="Times New Roman" w:cs="Times New Roman"/>
              </w:rPr>
              <w:t xml:space="preserve"> </w:t>
            </w:r>
            <w:r w:rsidRPr="00623A54">
              <w:rPr>
                <w:rFonts w:ascii="Times New Roman" w:hAnsi="Times New Roman" w:cs="Times New Roman"/>
              </w:rPr>
              <w:t>to support the</w:t>
            </w:r>
            <w:r>
              <w:rPr>
                <w:rFonts w:ascii="Times New Roman" w:hAnsi="Times New Roman" w:cs="Times New Roman"/>
              </w:rPr>
              <w:t xml:space="preserve"> </w:t>
            </w:r>
            <w:r w:rsidRPr="00623A54">
              <w:rPr>
                <w:rFonts w:ascii="Times New Roman" w:hAnsi="Times New Roman" w:cs="Times New Roman"/>
              </w:rPr>
              <w:t>multistakeholder model of</w:t>
            </w:r>
            <w:r>
              <w:rPr>
                <w:rFonts w:ascii="Times New Roman" w:hAnsi="Times New Roman" w:cs="Times New Roman"/>
              </w:rPr>
              <w:t xml:space="preserve"> </w:t>
            </w:r>
            <w:r w:rsidRPr="00623A54">
              <w:rPr>
                <w:rFonts w:ascii="Times New Roman" w:hAnsi="Times New Roman" w:cs="Times New Roman"/>
              </w:rPr>
              <w:t>Internet governance</w:t>
            </w:r>
          </w:p>
          <w:p w14:paraId="4DF4A3F8" w14:textId="77777777" w:rsidR="00623A54" w:rsidRDefault="00623A54">
            <w:pPr>
              <w:rPr>
                <w:rFonts w:ascii="Times New Roman" w:hAnsi="Times New Roman" w:cs="Times New Roman"/>
              </w:rPr>
            </w:pPr>
          </w:p>
          <w:p w14:paraId="52F7AEB1" w14:textId="77777777" w:rsidR="00623A54" w:rsidRPr="00623A54" w:rsidRDefault="00623A54" w:rsidP="00623A54">
            <w:pPr>
              <w:rPr>
                <w:rFonts w:ascii="Times New Roman" w:hAnsi="Times New Roman" w:cs="Times New Roman"/>
              </w:rPr>
            </w:pPr>
            <w:r w:rsidRPr="00623A54">
              <w:rPr>
                <w:rFonts w:ascii="Times New Roman" w:hAnsi="Times New Roman" w:cs="Times New Roman"/>
                <w:b/>
                <w:bCs/>
              </w:rPr>
              <w:t>Strategic Goal 3.1</w:t>
            </w:r>
          </w:p>
          <w:p w14:paraId="682F4BE5" w14:textId="4BD98202" w:rsidR="00623A54" w:rsidRPr="00623A54" w:rsidRDefault="00623A54" w:rsidP="00623A54">
            <w:pPr>
              <w:rPr>
                <w:rFonts w:ascii="Times New Roman" w:hAnsi="Times New Roman" w:cs="Times New Roman"/>
              </w:rPr>
            </w:pPr>
            <w:r w:rsidRPr="00623A54">
              <w:rPr>
                <w:rFonts w:ascii="Times New Roman" w:hAnsi="Times New Roman" w:cs="Times New Roman"/>
              </w:rPr>
              <w:t>Strengthen partnerships</w:t>
            </w:r>
            <w:r>
              <w:rPr>
                <w:rFonts w:ascii="Times New Roman" w:hAnsi="Times New Roman" w:cs="Times New Roman"/>
              </w:rPr>
              <w:t xml:space="preserve"> </w:t>
            </w:r>
            <w:r w:rsidRPr="00623A54">
              <w:rPr>
                <w:rFonts w:ascii="Times New Roman" w:hAnsi="Times New Roman" w:cs="Times New Roman"/>
              </w:rPr>
              <w:t>with relevant stakeholders</w:t>
            </w:r>
            <w:r>
              <w:rPr>
                <w:rFonts w:ascii="Times New Roman" w:hAnsi="Times New Roman" w:cs="Times New Roman"/>
              </w:rPr>
              <w:t xml:space="preserve"> </w:t>
            </w:r>
            <w:r w:rsidRPr="00623A54">
              <w:rPr>
                <w:rFonts w:ascii="Times New Roman" w:hAnsi="Times New Roman" w:cs="Times New Roman"/>
              </w:rPr>
              <w:t>to reinforce the shared</w:t>
            </w:r>
            <w:r>
              <w:rPr>
                <w:rFonts w:ascii="Times New Roman" w:hAnsi="Times New Roman" w:cs="Times New Roman"/>
              </w:rPr>
              <w:t xml:space="preserve"> </w:t>
            </w:r>
            <w:r w:rsidRPr="00623A54">
              <w:rPr>
                <w:rFonts w:ascii="Times New Roman" w:hAnsi="Times New Roman" w:cs="Times New Roman"/>
              </w:rPr>
              <w:t>responsibility of ensuring</w:t>
            </w:r>
            <w:r>
              <w:rPr>
                <w:rFonts w:ascii="Times New Roman" w:hAnsi="Times New Roman" w:cs="Times New Roman"/>
              </w:rPr>
              <w:t xml:space="preserve"> </w:t>
            </w:r>
            <w:r w:rsidRPr="00623A54">
              <w:rPr>
                <w:rFonts w:ascii="Times New Roman" w:hAnsi="Times New Roman" w:cs="Times New Roman"/>
              </w:rPr>
              <w:t>secure and stable Internet</w:t>
            </w:r>
            <w:r>
              <w:rPr>
                <w:rFonts w:ascii="Times New Roman" w:hAnsi="Times New Roman" w:cs="Times New Roman"/>
              </w:rPr>
              <w:t xml:space="preserve"> </w:t>
            </w:r>
            <w:r w:rsidRPr="00623A54">
              <w:rPr>
                <w:rFonts w:ascii="Times New Roman" w:hAnsi="Times New Roman" w:cs="Times New Roman"/>
              </w:rPr>
              <w:t>unique identifier systems</w:t>
            </w:r>
          </w:p>
          <w:p w14:paraId="094D840F" w14:textId="497B5294" w:rsidR="00623A54" w:rsidRDefault="00623A54">
            <w:pPr>
              <w:rPr>
                <w:rFonts w:ascii="Times New Roman" w:hAnsi="Times New Roman" w:cs="Times New Roman"/>
              </w:rPr>
            </w:pPr>
          </w:p>
        </w:tc>
        <w:tc>
          <w:tcPr>
            <w:tcW w:w="4675" w:type="dxa"/>
          </w:tcPr>
          <w:p w14:paraId="7D514B52" w14:textId="1AF01AB3" w:rsidR="00623A54" w:rsidRDefault="00623A54">
            <w:pPr>
              <w:rPr>
                <w:rFonts w:ascii="Times New Roman" w:hAnsi="Times New Roman" w:cs="Times New Roman"/>
              </w:rPr>
            </w:pPr>
            <w:r>
              <w:rPr>
                <w:rFonts w:ascii="Times New Roman" w:hAnsi="Times New Roman" w:cs="Times New Roman"/>
              </w:rPr>
              <w:t>This comment is common across the Strategic Goals: It would be helpful to use footnotes to provide definitions of terms.</w:t>
            </w:r>
          </w:p>
          <w:p w14:paraId="134B7FF0" w14:textId="77777777" w:rsidR="00623A54" w:rsidRDefault="00623A54">
            <w:pPr>
              <w:rPr>
                <w:rFonts w:ascii="Times New Roman" w:hAnsi="Times New Roman" w:cs="Times New Roman"/>
              </w:rPr>
            </w:pPr>
          </w:p>
          <w:p w14:paraId="457C734B" w14:textId="77777777" w:rsidR="00623A54" w:rsidRDefault="00623A54">
            <w:pPr>
              <w:rPr>
                <w:rFonts w:ascii="Times New Roman" w:hAnsi="Times New Roman" w:cs="Times New Roman"/>
              </w:rPr>
            </w:pPr>
            <w:r>
              <w:rPr>
                <w:rFonts w:ascii="Times New Roman" w:hAnsi="Times New Roman" w:cs="Times New Roman"/>
              </w:rPr>
              <w:t>The following terms are flagged from the Strategic Goals:</w:t>
            </w:r>
          </w:p>
          <w:p w14:paraId="46B58C19" w14:textId="03188C9B" w:rsidR="00623A54" w:rsidRDefault="00623A54" w:rsidP="00623A54">
            <w:pPr>
              <w:pStyle w:val="ListParagraph"/>
              <w:numPr>
                <w:ilvl w:val="0"/>
                <w:numId w:val="1"/>
              </w:numPr>
              <w:rPr>
                <w:rFonts w:ascii="Times New Roman" w:hAnsi="Times New Roman" w:cs="Times New Roman"/>
              </w:rPr>
            </w:pPr>
            <w:r>
              <w:rPr>
                <w:rFonts w:ascii="Times New Roman" w:hAnsi="Times New Roman" w:cs="Times New Roman"/>
              </w:rPr>
              <w:t>1.1: Inclusive</w:t>
            </w:r>
          </w:p>
          <w:p w14:paraId="07053DBA" w14:textId="730B12EF" w:rsidR="00623A54" w:rsidRDefault="00623A54" w:rsidP="00623A54">
            <w:pPr>
              <w:pStyle w:val="ListParagraph"/>
              <w:numPr>
                <w:ilvl w:val="0"/>
                <w:numId w:val="1"/>
              </w:numPr>
              <w:rPr>
                <w:rFonts w:ascii="Times New Roman" w:hAnsi="Times New Roman" w:cs="Times New Roman"/>
              </w:rPr>
            </w:pPr>
            <w:r>
              <w:rPr>
                <w:rFonts w:ascii="Times New Roman" w:hAnsi="Times New Roman" w:cs="Times New Roman"/>
              </w:rPr>
              <w:t>1.2: Agility</w:t>
            </w:r>
          </w:p>
          <w:p w14:paraId="3B567477" w14:textId="61E0D50D" w:rsidR="00623A54" w:rsidRDefault="00623A54" w:rsidP="00623A54">
            <w:pPr>
              <w:pStyle w:val="ListParagraph"/>
              <w:numPr>
                <w:ilvl w:val="0"/>
                <w:numId w:val="1"/>
              </w:numPr>
              <w:rPr>
                <w:rFonts w:ascii="Times New Roman" w:hAnsi="Times New Roman" w:cs="Times New Roman"/>
              </w:rPr>
            </w:pPr>
            <w:r>
              <w:rPr>
                <w:rFonts w:ascii="Times New Roman" w:hAnsi="Times New Roman" w:cs="Times New Roman"/>
              </w:rPr>
              <w:t>1.2: Effectiveness</w:t>
            </w:r>
          </w:p>
          <w:p w14:paraId="6794F0D0" w14:textId="59C929F1" w:rsidR="00623A54" w:rsidRDefault="00623A54" w:rsidP="00623A54">
            <w:pPr>
              <w:pStyle w:val="ListParagraph"/>
              <w:numPr>
                <w:ilvl w:val="0"/>
                <w:numId w:val="1"/>
              </w:numPr>
              <w:rPr>
                <w:rFonts w:ascii="Times New Roman" w:hAnsi="Times New Roman" w:cs="Times New Roman"/>
              </w:rPr>
            </w:pPr>
            <w:r>
              <w:rPr>
                <w:rFonts w:ascii="Times New Roman" w:hAnsi="Times New Roman" w:cs="Times New Roman"/>
              </w:rPr>
              <w:t>1.3: Strategic alliance</w:t>
            </w:r>
          </w:p>
          <w:p w14:paraId="5DE4AA89" w14:textId="04C9EEEC" w:rsidR="00623A54" w:rsidRDefault="00623A54" w:rsidP="00623A54">
            <w:pPr>
              <w:pStyle w:val="ListParagraph"/>
              <w:numPr>
                <w:ilvl w:val="0"/>
                <w:numId w:val="1"/>
              </w:numPr>
              <w:rPr>
                <w:rFonts w:ascii="Times New Roman" w:hAnsi="Times New Roman" w:cs="Times New Roman"/>
              </w:rPr>
            </w:pPr>
            <w:r>
              <w:rPr>
                <w:rFonts w:ascii="Times New Roman" w:hAnsi="Times New Roman" w:cs="Times New Roman"/>
              </w:rPr>
              <w:t>3.1: Partnerships</w:t>
            </w:r>
          </w:p>
          <w:p w14:paraId="05BAC6A8" w14:textId="5C7E962E" w:rsidR="00623A54" w:rsidRDefault="00623A54" w:rsidP="00623A54">
            <w:pPr>
              <w:pStyle w:val="ListParagraph"/>
              <w:numPr>
                <w:ilvl w:val="0"/>
                <w:numId w:val="1"/>
              </w:numPr>
              <w:rPr>
                <w:rFonts w:ascii="Times New Roman" w:hAnsi="Times New Roman" w:cs="Times New Roman"/>
              </w:rPr>
            </w:pPr>
            <w:r>
              <w:rPr>
                <w:rFonts w:ascii="Times New Roman" w:hAnsi="Times New Roman" w:cs="Times New Roman"/>
              </w:rPr>
              <w:t>3.1: Relevant stakeholders</w:t>
            </w:r>
          </w:p>
          <w:p w14:paraId="604A205F" w14:textId="4AD9FF79" w:rsidR="00623A54" w:rsidRDefault="00623A54" w:rsidP="00623A54">
            <w:pPr>
              <w:pStyle w:val="ListParagraph"/>
              <w:numPr>
                <w:ilvl w:val="0"/>
                <w:numId w:val="1"/>
              </w:numPr>
              <w:rPr>
                <w:rFonts w:ascii="Times New Roman" w:hAnsi="Times New Roman" w:cs="Times New Roman"/>
              </w:rPr>
            </w:pPr>
            <w:r>
              <w:rPr>
                <w:rFonts w:ascii="Times New Roman" w:hAnsi="Times New Roman" w:cs="Times New Roman"/>
              </w:rPr>
              <w:t>3.1: Shared responsibility</w:t>
            </w:r>
          </w:p>
          <w:p w14:paraId="7F9E59F9" w14:textId="77777777" w:rsidR="00623A54" w:rsidRDefault="00623A54" w:rsidP="00623A54">
            <w:pPr>
              <w:rPr>
                <w:rFonts w:ascii="Times New Roman" w:hAnsi="Times New Roman" w:cs="Times New Roman"/>
              </w:rPr>
            </w:pPr>
          </w:p>
          <w:p w14:paraId="7DCFE68C" w14:textId="73DEF6C9" w:rsidR="00623A54" w:rsidRPr="00623A54" w:rsidRDefault="00623A54" w:rsidP="00623A54">
            <w:pPr>
              <w:rPr>
                <w:rFonts w:ascii="Times New Roman" w:hAnsi="Times New Roman" w:cs="Times New Roman"/>
              </w:rPr>
            </w:pPr>
            <w:r>
              <w:rPr>
                <w:rFonts w:ascii="Times New Roman" w:hAnsi="Times New Roman" w:cs="Times New Roman"/>
              </w:rPr>
              <w:t>By defining these terms, it allows for greater clarity on the purpose of the Plan and how other stakeholders across ICANN’s community might help to achieve these goals within the definitional parameters.</w:t>
            </w:r>
          </w:p>
        </w:tc>
      </w:tr>
      <w:tr w:rsidR="00623A54" w14:paraId="563B663B" w14:textId="77777777" w:rsidTr="00623A54">
        <w:tc>
          <w:tcPr>
            <w:tcW w:w="4675" w:type="dxa"/>
          </w:tcPr>
          <w:p w14:paraId="70AB7C8B" w14:textId="77777777" w:rsidR="00503A3C" w:rsidRPr="00503A3C" w:rsidRDefault="00503A3C" w:rsidP="00503A3C">
            <w:pPr>
              <w:rPr>
                <w:rFonts w:ascii="Times New Roman" w:hAnsi="Times New Roman" w:cs="Times New Roman"/>
              </w:rPr>
            </w:pPr>
            <w:r w:rsidRPr="00503A3C">
              <w:rPr>
                <w:rFonts w:ascii="Times New Roman" w:hAnsi="Times New Roman" w:cs="Times New Roman"/>
                <w:b/>
                <w:bCs/>
              </w:rPr>
              <w:t>Strategic Objective 1:</w:t>
            </w:r>
          </w:p>
          <w:p w14:paraId="7DD5E2A5" w14:textId="77777777" w:rsidR="00503A3C" w:rsidRPr="00503A3C" w:rsidRDefault="00503A3C" w:rsidP="00503A3C">
            <w:pPr>
              <w:rPr>
                <w:rFonts w:ascii="Times New Roman" w:hAnsi="Times New Roman" w:cs="Times New Roman"/>
              </w:rPr>
            </w:pPr>
            <w:r w:rsidRPr="00503A3C">
              <w:rPr>
                <w:rFonts w:ascii="Times New Roman" w:hAnsi="Times New Roman" w:cs="Times New Roman"/>
                <w:b/>
                <w:bCs/>
              </w:rPr>
              <w:t>Evolve and promote ICANN’s multistakeholder model</w:t>
            </w:r>
          </w:p>
          <w:p w14:paraId="1164C16A" w14:textId="77777777" w:rsidR="00503A3C" w:rsidRPr="00503A3C" w:rsidRDefault="00503A3C" w:rsidP="00503A3C">
            <w:pPr>
              <w:rPr>
                <w:rFonts w:ascii="Times New Roman" w:hAnsi="Times New Roman" w:cs="Times New Roman"/>
              </w:rPr>
            </w:pPr>
            <w:r w:rsidRPr="00503A3C">
              <w:rPr>
                <w:rFonts w:ascii="Times New Roman" w:hAnsi="Times New Roman" w:cs="Times New Roman"/>
                <w:b/>
                <w:bCs/>
              </w:rPr>
              <w:t>to sustain its inclusive approach to Internet</w:t>
            </w:r>
          </w:p>
          <w:p w14:paraId="6000C493" w14:textId="751A7BB5" w:rsidR="00623A54" w:rsidRDefault="00503A3C">
            <w:pPr>
              <w:rPr>
                <w:rFonts w:ascii="Times New Roman" w:hAnsi="Times New Roman" w:cs="Times New Roman"/>
              </w:rPr>
            </w:pPr>
            <w:r w:rsidRPr="00503A3C">
              <w:rPr>
                <w:rFonts w:ascii="Times New Roman" w:hAnsi="Times New Roman" w:cs="Times New Roman"/>
                <w:b/>
                <w:bCs/>
              </w:rPr>
              <w:t>governance</w:t>
            </w:r>
          </w:p>
        </w:tc>
        <w:tc>
          <w:tcPr>
            <w:tcW w:w="4675" w:type="dxa"/>
          </w:tcPr>
          <w:p w14:paraId="51A92EE9" w14:textId="77777777" w:rsidR="00623A54" w:rsidRDefault="00503A3C">
            <w:pPr>
              <w:rPr>
                <w:rFonts w:ascii="Times New Roman" w:hAnsi="Times New Roman" w:cs="Times New Roman"/>
              </w:rPr>
            </w:pPr>
            <w:r>
              <w:rPr>
                <w:rFonts w:ascii="Times New Roman" w:hAnsi="Times New Roman" w:cs="Times New Roman"/>
              </w:rPr>
              <w:t xml:space="preserve">This Strategic Objective is contradictory. How do you promote a type of multistakeholder model while also trying to evolve it? It appears this should just list as promoting ICANN’s multistakeholder model </w:t>
            </w:r>
            <w:r w:rsidRPr="00503A3C">
              <w:rPr>
                <w:rFonts w:ascii="Times New Roman" w:hAnsi="Times New Roman" w:cs="Times New Roman"/>
                <w:i/>
                <w:iCs/>
              </w:rPr>
              <w:lastRenderedPageBreak/>
              <w:t>and</w:t>
            </w:r>
            <w:r>
              <w:rPr>
                <w:rFonts w:ascii="Times New Roman" w:hAnsi="Times New Roman" w:cs="Times New Roman"/>
                <w:i/>
                <w:iCs/>
              </w:rPr>
              <w:t xml:space="preserve"> then</w:t>
            </w:r>
            <w:r>
              <w:rPr>
                <w:rFonts w:ascii="Times New Roman" w:hAnsi="Times New Roman" w:cs="Times New Roman"/>
              </w:rPr>
              <w:t xml:space="preserve"> allow those new stakeholders to evolve the model based on their participation in ICANN. This allows for a more bottom-up process, whereas the way Strategic Objective 1 is written, it seems top-down with “evolve” as the first word.</w:t>
            </w:r>
          </w:p>
          <w:p w14:paraId="6B3143A3" w14:textId="77777777" w:rsidR="00184C74" w:rsidRDefault="00184C74">
            <w:pPr>
              <w:rPr>
                <w:rFonts w:ascii="Times New Roman" w:hAnsi="Times New Roman" w:cs="Times New Roman"/>
              </w:rPr>
            </w:pPr>
          </w:p>
          <w:p w14:paraId="14C567A6" w14:textId="77777777" w:rsidR="00184C74" w:rsidRDefault="00184C74">
            <w:pPr>
              <w:rPr>
                <w:rFonts w:ascii="Times New Roman" w:hAnsi="Times New Roman" w:cs="Times New Roman"/>
              </w:rPr>
            </w:pPr>
            <w:r>
              <w:rPr>
                <w:rFonts w:ascii="Times New Roman" w:hAnsi="Times New Roman" w:cs="Times New Roman"/>
              </w:rPr>
              <w:t>Additionally, if the goals of promoting ICANN’s multistakeholder model as an inclusive approach to Internet governance, then the following sub-strategic goals ought to be considered:</w:t>
            </w:r>
          </w:p>
          <w:p w14:paraId="3BBA026D" w14:textId="054B1FEE" w:rsidR="00184C74" w:rsidRDefault="00184C74" w:rsidP="00184C74">
            <w:pPr>
              <w:pStyle w:val="ListParagraph"/>
              <w:numPr>
                <w:ilvl w:val="0"/>
                <w:numId w:val="2"/>
              </w:numPr>
              <w:rPr>
                <w:rFonts w:ascii="Times New Roman" w:hAnsi="Times New Roman" w:cs="Times New Roman"/>
              </w:rPr>
            </w:pPr>
            <w:r w:rsidRPr="00184C74">
              <w:rPr>
                <w:rFonts w:ascii="Times New Roman" w:hAnsi="Times New Roman" w:cs="Times New Roman"/>
                <w:b/>
                <w:bCs/>
              </w:rPr>
              <w:t>Inclusion</w:t>
            </w:r>
            <w:r>
              <w:rPr>
                <w:rFonts w:ascii="Times New Roman" w:hAnsi="Times New Roman" w:cs="Times New Roman"/>
              </w:rPr>
              <w:t xml:space="preserve"> of diverse and emerging </w:t>
            </w:r>
            <w:proofErr w:type="gramStart"/>
            <w:r>
              <w:rPr>
                <w:rFonts w:ascii="Times New Roman" w:hAnsi="Times New Roman" w:cs="Times New Roman"/>
              </w:rPr>
              <w:t>stakeholders;</w:t>
            </w:r>
            <w:proofErr w:type="gramEnd"/>
          </w:p>
          <w:p w14:paraId="68328B93" w14:textId="77777777" w:rsidR="00184C74" w:rsidRDefault="00184C74" w:rsidP="00184C74">
            <w:pPr>
              <w:pStyle w:val="ListParagraph"/>
              <w:numPr>
                <w:ilvl w:val="0"/>
                <w:numId w:val="2"/>
              </w:numPr>
              <w:rPr>
                <w:rFonts w:ascii="Times New Roman" w:hAnsi="Times New Roman" w:cs="Times New Roman"/>
              </w:rPr>
            </w:pPr>
            <w:r>
              <w:rPr>
                <w:rFonts w:ascii="Times New Roman" w:hAnsi="Times New Roman" w:cs="Times New Roman"/>
              </w:rPr>
              <w:t xml:space="preserve">Demonstrate </w:t>
            </w:r>
            <w:r>
              <w:rPr>
                <w:rFonts w:ascii="Times New Roman" w:hAnsi="Times New Roman" w:cs="Times New Roman"/>
                <w:b/>
                <w:bCs/>
              </w:rPr>
              <w:t>transparency</w:t>
            </w:r>
            <w:r>
              <w:rPr>
                <w:rFonts w:ascii="Times New Roman" w:hAnsi="Times New Roman" w:cs="Times New Roman"/>
              </w:rPr>
              <w:t xml:space="preserve"> of how stakeholder participation is meaningful, as opposed to </w:t>
            </w:r>
            <w:proofErr w:type="gramStart"/>
            <w:r>
              <w:rPr>
                <w:rFonts w:ascii="Times New Roman" w:hAnsi="Times New Roman" w:cs="Times New Roman"/>
              </w:rPr>
              <w:t>passive;</w:t>
            </w:r>
            <w:proofErr w:type="gramEnd"/>
          </w:p>
          <w:p w14:paraId="2983D8A5" w14:textId="77777777" w:rsidR="00184C74" w:rsidRDefault="00184C74" w:rsidP="00184C74">
            <w:pPr>
              <w:pStyle w:val="ListParagraph"/>
              <w:numPr>
                <w:ilvl w:val="0"/>
                <w:numId w:val="2"/>
              </w:numPr>
              <w:rPr>
                <w:rFonts w:ascii="Times New Roman" w:hAnsi="Times New Roman" w:cs="Times New Roman"/>
              </w:rPr>
            </w:pPr>
            <w:r>
              <w:rPr>
                <w:rFonts w:ascii="Times New Roman" w:hAnsi="Times New Roman" w:cs="Times New Roman"/>
              </w:rPr>
              <w:t xml:space="preserve">Promote tested </w:t>
            </w:r>
            <w:r>
              <w:rPr>
                <w:rFonts w:ascii="Times New Roman" w:hAnsi="Times New Roman" w:cs="Times New Roman"/>
                <w:b/>
                <w:bCs/>
              </w:rPr>
              <w:t>legitimacy</w:t>
            </w:r>
            <w:r>
              <w:rPr>
                <w:rFonts w:ascii="Times New Roman" w:hAnsi="Times New Roman" w:cs="Times New Roman"/>
              </w:rPr>
              <w:t xml:space="preserve"> of ICANN’s multistakeholder </w:t>
            </w:r>
            <w:proofErr w:type="gramStart"/>
            <w:r>
              <w:rPr>
                <w:rFonts w:ascii="Times New Roman" w:hAnsi="Times New Roman" w:cs="Times New Roman"/>
              </w:rPr>
              <w:t>model;</w:t>
            </w:r>
            <w:proofErr w:type="gramEnd"/>
          </w:p>
          <w:p w14:paraId="2623BB63" w14:textId="77777777" w:rsidR="00184C74" w:rsidRPr="00184C74" w:rsidRDefault="00184C74" w:rsidP="00184C74">
            <w:pPr>
              <w:pStyle w:val="ListParagraph"/>
              <w:numPr>
                <w:ilvl w:val="0"/>
                <w:numId w:val="2"/>
              </w:numPr>
              <w:rPr>
                <w:rFonts w:ascii="Times New Roman" w:hAnsi="Times New Roman" w:cs="Times New Roman"/>
              </w:rPr>
            </w:pPr>
            <w:r>
              <w:rPr>
                <w:rFonts w:ascii="Times New Roman" w:hAnsi="Times New Roman" w:cs="Times New Roman"/>
              </w:rPr>
              <w:t xml:space="preserve">Identify how ICANN’s multistakeholder model is </w:t>
            </w:r>
            <w:proofErr w:type="gramStart"/>
            <w:r>
              <w:rPr>
                <w:rFonts w:ascii="Times New Roman" w:hAnsi="Times New Roman" w:cs="Times New Roman"/>
                <w:b/>
                <w:bCs/>
              </w:rPr>
              <w:t>action-oriented</w:t>
            </w:r>
            <w:proofErr w:type="gramEnd"/>
            <w:r>
              <w:rPr>
                <w:rFonts w:ascii="Times New Roman" w:hAnsi="Times New Roman" w:cs="Times New Roman"/>
                <w:b/>
                <w:bCs/>
              </w:rPr>
              <w:t>.</w:t>
            </w:r>
          </w:p>
          <w:p w14:paraId="69CD37DD" w14:textId="77777777" w:rsidR="00184C74" w:rsidRDefault="00184C74" w:rsidP="00184C74">
            <w:pPr>
              <w:rPr>
                <w:rFonts w:ascii="Times New Roman" w:hAnsi="Times New Roman" w:cs="Times New Roman"/>
              </w:rPr>
            </w:pPr>
          </w:p>
          <w:p w14:paraId="18823517" w14:textId="4478129C" w:rsidR="00184C74" w:rsidRPr="00184C74" w:rsidRDefault="00184C74" w:rsidP="00184C74">
            <w:pPr>
              <w:rPr>
                <w:rFonts w:ascii="Times New Roman" w:hAnsi="Times New Roman" w:cs="Times New Roman"/>
              </w:rPr>
            </w:pPr>
            <w:r>
              <w:rPr>
                <w:rFonts w:ascii="Times New Roman" w:hAnsi="Times New Roman" w:cs="Times New Roman"/>
              </w:rPr>
              <w:t>It would be helpful to see what type of brainstorming and research into stakeholder theory went into this Draft Plan to demonstrate the rationale for the sub-strategic goals as they flow from this central one.</w:t>
            </w:r>
          </w:p>
        </w:tc>
      </w:tr>
      <w:tr w:rsidR="00623A54" w14:paraId="10D92424" w14:textId="77777777" w:rsidTr="00623A54">
        <w:tc>
          <w:tcPr>
            <w:tcW w:w="4675" w:type="dxa"/>
          </w:tcPr>
          <w:p w14:paraId="11657016" w14:textId="77777777" w:rsidR="006B3676" w:rsidRPr="006B3676" w:rsidRDefault="006B3676" w:rsidP="006B3676">
            <w:pPr>
              <w:rPr>
                <w:rFonts w:ascii="Times New Roman" w:hAnsi="Times New Roman" w:cs="Times New Roman"/>
              </w:rPr>
            </w:pPr>
            <w:r w:rsidRPr="006B3676">
              <w:rPr>
                <w:rFonts w:ascii="Times New Roman" w:hAnsi="Times New Roman" w:cs="Times New Roman"/>
              </w:rPr>
              <w:lastRenderedPageBreak/>
              <w:t>Balanced geographic engagement in-region,</w:t>
            </w:r>
          </w:p>
          <w:p w14:paraId="7B89A6FF" w14:textId="77777777" w:rsidR="006B3676" w:rsidRPr="006B3676" w:rsidRDefault="006B3676" w:rsidP="006B3676">
            <w:pPr>
              <w:rPr>
                <w:rFonts w:ascii="Times New Roman" w:hAnsi="Times New Roman" w:cs="Times New Roman"/>
              </w:rPr>
            </w:pPr>
            <w:r w:rsidRPr="006B3676">
              <w:rPr>
                <w:rFonts w:ascii="Times New Roman" w:hAnsi="Times New Roman" w:cs="Times New Roman"/>
              </w:rPr>
              <w:t>focusing on target markets with a high</w:t>
            </w:r>
          </w:p>
          <w:p w14:paraId="6AD88EE1" w14:textId="77777777" w:rsidR="006B3676" w:rsidRPr="006B3676" w:rsidRDefault="006B3676" w:rsidP="006B3676">
            <w:pPr>
              <w:rPr>
                <w:rFonts w:ascii="Times New Roman" w:hAnsi="Times New Roman" w:cs="Times New Roman"/>
              </w:rPr>
            </w:pPr>
            <w:r w:rsidRPr="006B3676">
              <w:rPr>
                <w:rFonts w:ascii="Times New Roman" w:hAnsi="Times New Roman" w:cs="Times New Roman"/>
              </w:rPr>
              <w:t>concentration of tech or tech policy</w:t>
            </w:r>
          </w:p>
          <w:p w14:paraId="10EE2C87" w14:textId="77777777" w:rsidR="006B3676" w:rsidRPr="006B3676" w:rsidRDefault="006B3676" w:rsidP="006B3676">
            <w:pPr>
              <w:rPr>
                <w:rFonts w:ascii="Times New Roman" w:hAnsi="Times New Roman" w:cs="Times New Roman"/>
              </w:rPr>
            </w:pPr>
            <w:r w:rsidRPr="006B3676">
              <w:rPr>
                <w:rFonts w:ascii="Times New Roman" w:hAnsi="Times New Roman" w:cs="Times New Roman"/>
              </w:rPr>
              <w:t>workers/stakeholders; engage all</w:t>
            </w:r>
          </w:p>
          <w:p w14:paraId="1C2EE1FB" w14:textId="77777777" w:rsidR="006B3676" w:rsidRPr="006B3676" w:rsidRDefault="006B3676" w:rsidP="006B3676">
            <w:pPr>
              <w:rPr>
                <w:rFonts w:ascii="Times New Roman" w:hAnsi="Times New Roman" w:cs="Times New Roman"/>
              </w:rPr>
            </w:pPr>
            <w:r w:rsidRPr="006B3676">
              <w:rPr>
                <w:rFonts w:ascii="Times New Roman" w:hAnsi="Times New Roman" w:cs="Times New Roman"/>
              </w:rPr>
              <w:t>stakeholder groups (e.g. business,</w:t>
            </w:r>
          </w:p>
          <w:p w14:paraId="4DA010BB" w14:textId="77777777" w:rsidR="006B3676" w:rsidRPr="006B3676" w:rsidRDefault="006B3676" w:rsidP="006B3676">
            <w:pPr>
              <w:rPr>
                <w:rFonts w:ascii="Times New Roman" w:hAnsi="Times New Roman" w:cs="Times New Roman"/>
              </w:rPr>
            </w:pPr>
            <w:r w:rsidRPr="006B3676">
              <w:rPr>
                <w:rFonts w:ascii="Times New Roman" w:hAnsi="Times New Roman" w:cs="Times New Roman"/>
              </w:rPr>
              <w:t>government, civil society, academia,</w:t>
            </w:r>
          </w:p>
          <w:p w14:paraId="3FCDCC16" w14:textId="142E666F" w:rsidR="00623A54" w:rsidRDefault="006B3676">
            <w:pPr>
              <w:rPr>
                <w:rFonts w:ascii="Times New Roman" w:hAnsi="Times New Roman" w:cs="Times New Roman"/>
              </w:rPr>
            </w:pPr>
            <w:r w:rsidRPr="006B3676">
              <w:rPr>
                <w:rFonts w:ascii="Times New Roman" w:hAnsi="Times New Roman" w:cs="Times New Roman"/>
              </w:rPr>
              <w:t>technical, end-user) to the extent feasible.</w:t>
            </w:r>
          </w:p>
        </w:tc>
        <w:tc>
          <w:tcPr>
            <w:tcW w:w="4675" w:type="dxa"/>
          </w:tcPr>
          <w:p w14:paraId="4AC777C5" w14:textId="77777777" w:rsidR="00623A54" w:rsidRDefault="006B3676">
            <w:pPr>
              <w:rPr>
                <w:rFonts w:ascii="Times New Roman" w:hAnsi="Times New Roman" w:cs="Times New Roman"/>
              </w:rPr>
            </w:pPr>
            <w:r>
              <w:rPr>
                <w:rFonts w:ascii="Times New Roman" w:hAnsi="Times New Roman" w:cs="Times New Roman"/>
              </w:rPr>
              <w:t>A few items:</w:t>
            </w:r>
          </w:p>
          <w:p w14:paraId="551B3BFC" w14:textId="711FA66F" w:rsidR="006B3676" w:rsidRPr="000B4CC3" w:rsidRDefault="000B4CC3" w:rsidP="000B4CC3">
            <w:pPr>
              <w:pStyle w:val="ListParagraph"/>
              <w:numPr>
                <w:ilvl w:val="0"/>
                <w:numId w:val="3"/>
              </w:numPr>
              <w:rPr>
                <w:rFonts w:ascii="Times New Roman" w:hAnsi="Times New Roman" w:cs="Times New Roman"/>
              </w:rPr>
            </w:pPr>
            <w:r>
              <w:rPr>
                <w:rFonts w:ascii="Times New Roman" w:hAnsi="Times New Roman" w:cs="Times New Roman"/>
              </w:rPr>
              <w:t xml:space="preserve">(Common in a few places of the document:) </w:t>
            </w:r>
            <w:r w:rsidR="006B3676">
              <w:rPr>
                <w:rFonts w:ascii="Times New Roman" w:hAnsi="Times New Roman" w:cs="Times New Roman"/>
              </w:rPr>
              <w:t>After an e.g. or i.e. always include a comma (e.g., and i.e.,) as this allows screen readers to effectively read out “example given” and “in essence.” This simple grammar adjustment allows for greater accessibility for those with disabilities requiring screen readers.</w:t>
            </w:r>
          </w:p>
        </w:tc>
      </w:tr>
      <w:tr w:rsidR="00623A54" w14:paraId="2B3021D0" w14:textId="77777777" w:rsidTr="00623A54">
        <w:tc>
          <w:tcPr>
            <w:tcW w:w="4675" w:type="dxa"/>
          </w:tcPr>
          <w:p w14:paraId="3A636500" w14:textId="77777777" w:rsidR="000B4CC3" w:rsidRPr="000B4CC3" w:rsidRDefault="000B4CC3" w:rsidP="000B4CC3">
            <w:pPr>
              <w:rPr>
                <w:rFonts w:ascii="Times New Roman" w:hAnsi="Times New Roman" w:cs="Times New Roman"/>
              </w:rPr>
            </w:pPr>
            <w:r w:rsidRPr="000B4CC3">
              <w:rPr>
                <w:rFonts w:ascii="Times New Roman" w:hAnsi="Times New Roman" w:cs="Times New Roman"/>
              </w:rPr>
              <w:t>Maintain balanced engagement across all</w:t>
            </w:r>
          </w:p>
          <w:p w14:paraId="12269748" w14:textId="77777777" w:rsidR="000B4CC3" w:rsidRPr="000B4CC3" w:rsidRDefault="000B4CC3" w:rsidP="000B4CC3">
            <w:pPr>
              <w:rPr>
                <w:rFonts w:ascii="Times New Roman" w:hAnsi="Times New Roman" w:cs="Times New Roman"/>
              </w:rPr>
            </w:pPr>
            <w:r w:rsidRPr="000B4CC3">
              <w:rPr>
                <w:rFonts w:ascii="Times New Roman" w:hAnsi="Times New Roman" w:cs="Times New Roman"/>
              </w:rPr>
              <w:t>stakeholder groups. Increase focus on the</w:t>
            </w:r>
          </w:p>
          <w:p w14:paraId="6D86564F" w14:textId="77777777" w:rsidR="000B4CC3" w:rsidRPr="000B4CC3" w:rsidRDefault="000B4CC3" w:rsidP="000B4CC3">
            <w:pPr>
              <w:rPr>
                <w:rFonts w:ascii="Times New Roman" w:hAnsi="Times New Roman" w:cs="Times New Roman"/>
              </w:rPr>
            </w:pPr>
            <w:r w:rsidRPr="000B4CC3">
              <w:rPr>
                <w:rFonts w:ascii="Times New Roman" w:hAnsi="Times New Roman" w:cs="Times New Roman"/>
              </w:rPr>
              <w:t>academic sector to recruit and/or retain</w:t>
            </w:r>
          </w:p>
          <w:p w14:paraId="754C3AA3" w14:textId="0EA44232" w:rsidR="00623A54" w:rsidRDefault="000B4CC3">
            <w:pPr>
              <w:rPr>
                <w:rFonts w:ascii="Times New Roman" w:hAnsi="Times New Roman" w:cs="Times New Roman"/>
              </w:rPr>
            </w:pPr>
            <w:r w:rsidRPr="000B4CC3">
              <w:rPr>
                <w:rFonts w:ascii="Times New Roman" w:hAnsi="Times New Roman" w:cs="Times New Roman"/>
              </w:rPr>
              <w:t>potential stakeholders/newcomers.</w:t>
            </w:r>
          </w:p>
        </w:tc>
        <w:tc>
          <w:tcPr>
            <w:tcW w:w="4675" w:type="dxa"/>
          </w:tcPr>
          <w:p w14:paraId="2D518C2F" w14:textId="77777777" w:rsidR="00623A54" w:rsidRDefault="000B4CC3">
            <w:pPr>
              <w:rPr>
                <w:rFonts w:ascii="Times New Roman" w:hAnsi="Times New Roman" w:cs="Times New Roman"/>
              </w:rPr>
            </w:pPr>
            <w:r>
              <w:rPr>
                <w:rFonts w:ascii="Times New Roman" w:hAnsi="Times New Roman" w:cs="Times New Roman"/>
              </w:rPr>
              <w:t xml:space="preserve">In this area, it would be helpful to identify academic focus by including a line noting “connecting with NextGen alumni who are students at their universities as strategic connections, participating at academic conferences which have overlap with ICANN (e.g., the Telecommunications Policy Research Conference/TPRC), and joining </w:t>
            </w:r>
            <w:r>
              <w:rPr>
                <w:rFonts w:ascii="Times New Roman" w:hAnsi="Times New Roman" w:cs="Times New Roman"/>
              </w:rPr>
              <w:lastRenderedPageBreak/>
              <w:t>academic mailing lists to promote ICANN programs where appropriate.”</w:t>
            </w:r>
          </w:p>
          <w:p w14:paraId="1FB0A4B2" w14:textId="77777777" w:rsidR="00497F4C" w:rsidRDefault="00497F4C">
            <w:pPr>
              <w:rPr>
                <w:rFonts w:ascii="Times New Roman" w:hAnsi="Times New Roman" w:cs="Times New Roman"/>
              </w:rPr>
            </w:pPr>
          </w:p>
          <w:p w14:paraId="08727CF3" w14:textId="56483794" w:rsidR="00497F4C" w:rsidRDefault="00497F4C">
            <w:pPr>
              <w:rPr>
                <w:rFonts w:ascii="Times New Roman" w:hAnsi="Times New Roman" w:cs="Times New Roman"/>
              </w:rPr>
            </w:pPr>
            <w:r>
              <w:rPr>
                <w:rFonts w:ascii="Times New Roman" w:hAnsi="Times New Roman" w:cs="Times New Roman"/>
              </w:rPr>
              <w:t>This allows for some actionable goals without being too prescriptive.</w:t>
            </w:r>
          </w:p>
        </w:tc>
      </w:tr>
      <w:tr w:rsidR="00623A54" w14:paraId="67369EF3" w14:textId="77777777" w:rsidTr="00623A54">
        <w:tc>
          <w:tcPr>
            <w:tcW w:w="4675" w:type="dxa"/>
          </w:tcPr>
          <w:p w14:paraId="1F935BBA" w14:textId="77777777" w:rsidR="00FB66D0" w:rsidRPr="00FB66D0" w:rsidRDefault="00FB66D0" w:rsidP="00FB66D0">
            <w:pPr>
              <w:rPr>
                <w:rFonts w:ascii="Times New Roman" w:hAnsi="Times New Roman" w:cs="Times New Roman"/>
              </w:rPr>
            </w:pPr>
            <w:r w:rsidRPr="00FB66D0">
              <w:rPr>
                <w:rFonts w:ascii="Times New Roman" w:hAnsi="Times New Roman" w:cs="Times New Roman"/>
              </w:rPr>
              <w:lastRenderedPageBreak/>
              <w:t>Identify and engage new collaborative</w:t>
            </w:r>
          </w:p>
          <w:p w14:paraId="708DF07E" w14:textId="44C5BEB6" w:rsidR="00623A54" w:rsidRDefault="00FB66D0">
            <w:pPr>
              <w:rPr>
                <w:rFonts w:ascii="Times New Roman" w:hAnsi="Times New Roman" w:cs="Times New Roman"/>
              </w:rPr>
            </w:pPr>
            <w:r w:rsidRPr="00FB66D0">
              <w:rPr>
                <w:rFonts w:ascii="Times New Roman" w:hAnsi="Times New Roman" w:cs="Times New Roman"/>
              </w:rPr>
              <w:t>relationships.</w:t>
            </w:r>
          </w:p>
        </w:tc>
        <w:tc>
          <w:tcPr>
            <w:tcW w:w="4675" w:type="dxa"/>
          </w:tcPr>
          <w:p w14:paraId="42EAF65C" w14:textId="77777777" w:rsidR="00623A54" w:rsidRDefault="00FB66D0">
            <w:pPr>
              <w:rPr>
                <w:rFonts w:ascii="Times New Roman" w:hAnsi="Times New Roman" w:cs="Times New Roman"/>
              </w:rPr>
            </w:pPr>
            <w:r>
              <w:rPr>
                <w:rFonts w:ascii="Times New Roman" w:hAnsi="Times New Roman" w:cs="Times New Roman"/>
              </w:rPr>
              <w:t>It would be helpful to have an actionable goal of something like, “Identify and engage various stakeholder community leaders and work to foster collaborative relationships.”</w:t>
            </w:r>
          </w:p>
          <w:p w14:paraId="76737D76" w14:textId="77777777" w:rsidR="00FB66D0" w:rsidRDefault="00FB66D0">
            <w:pPr>
              <w:rPr>
                <w:rFonts w:ascii="Times New Roman" w:hAnsi="Times New Roman" w:cs="Times New Roman"/>
              </w:rPr>
            </w:pPr>
          </w:p>
          <w:p w14:paraId="104FFA00" w14:textId="69ADE199" w:rsidR="00FB66D0" w:rsidRDefault="00FB66D0">
            <w:pPr>
              <w:rPr>
                <w:rFonts w:ascii="Times New Roman" w:hAnsi="Times New Roman" w:cs="Times New Roman"/>
              </w:rPr>
            </w:pPr>
            <w:r>
              <w:rPr>
                <w:rFonts w:ascii="Times New Roman" w:hAnsi="Times New Roman" w:cs="Times New Roman"/>
              </w:rPr>
              <w:t>By noting a goal of finding key ‘point people,’ this allows for a more action-based engagement effort, whereas how this is currently written doesn’t seem as clear (e.g., what types of collaborative relationships and collaborative with whom? With noting that you’re strategically recruiting leaders in various stakeholder groups, this allows for more proactive community engagement to foster greater relationships</w:t>
            </w:r>
            <w:r w:rsidR="00676C81">
              <w:rPr>
                <w:rFonts w:ascii="Times New Roman" w:hAnsi="Times New Roman" w:cs="Times New Roman"/>
              </w:rPr>
              <w:t xml:space="preserve">. For example, 2.1.2 really shows a goal followed by an explicit action which is </w:t>
            </w:r>
            <w:r w:rsidR="000D5303">
              <w:rPr>
                <w:rFonts w:ascii="Times New Roman" w:hAnsi="Times New Roman" w:cs="Times New Roman"/>
              </w:rPr>
              <w:t>clearer</w:t>
            </w:r>
            <w:r w:rsidR="00676C81">
              <w:rPr>
                <w:rFonts w:ascii="Times New Roman" w:hAnsi="Times New Roman" w:cs="Times New Roman"/>
              </w:rPr>
              <w:t xml:space="preserve"> and action-oriented in this Draft Plan.</w:t>
            </w:r>
            <w:r>
              <w:rPr>
                <w:rFonts w:ascii="Times New Roman" w:hAnsi="Times New Roman" w:cs="Times New Roman"/>
              </w:rPr>
              <w:t>).</w:t>
            </w:r>
          </w:p>
        </w:tc>
      </w:tr>
      <w:tr w:rsidR="00FB66D0" w14:paraId="7FBF2B8B" w14:textId="77777777" w:rsidTr="00623A54">
        <w:tc>
          <w:tcPr>
            <w:tcW w:w="4675" w:type="dxa"/>
          </w:tcPr>
          <w:p w14:paraId="0AA3017F" w14:textId="77777777" w:rsidR="003E3290" w:rsidRPr="003E3290" w:rsidRDefault="003E3290" w:rsidP="003E3290">
            <w:pPr>
              <w:rPr>
                <w:rFonts w:ascii="Times New Roman" w:hAnsi="Times New Roman" w:cs="Times New Roman"/>
              </w:rPr>
            </w:pPr>
            <w:r w:rsidRPr="003E3290">
              <w:rPr>
                <w:rFonts w:ascii="Times New Roman" w:hAnsi="Times New Roman" w:cs="Times New Roman"/>
              </w:rPr>
              <w:t>Partner with ICANN org’s OCTO team and</w:t>
            </w:r>
          </w:p>
          <w:p w14:paraId="2A7D25E0" w14:textId="77777777" w:rsidR="003E3290" w:rsidRPr="003E3290" w:rsidRDefault="003E3290" w:rsidP="003E3290">
            <w:pPr>
              <w:rPr>
                <w:rFonts w:ascii="Times New Roman" w:hAnsi="Times New Roman" w:cs="Times New Roman"/>
              </w:rPr>
            </w:pPr>
            <w:r w:rsidRPr="003E3290">
              <w:rPr>
                <w:rFonts w:ascii="Times New Roman" w:hAnsi="Times New Roman" w:cs="Times New Roman"/>
              </w:rPr>
              <w:t>other organizations in the region to continue</w:t>
            </w:r>
          </w:p>
          <w:p w14:paraId="1E22D9D2" w14:textId="77777777" w:rsidR="003E3290" w:rsidRPr="003E3290" w:rsidRDefault="003E3290" w:rsidP="003E3290">
            <w:pPr>
              <w:rPr>
                <w:rFonts w:ascii="Times New Roman" w:hAnsi="Times New Roman" w:cs="Times New Roman"/>
              </w:rPr>
            </w:pPr>
            <w:r w:rsidRPr="003E3290">
              <w:rPr>
                <w:rFonts w:ascii="Times New Roman" w:hAnsi="Times New Roman" w:cs="Times New Roman"/>
              </w:rPr>
              <w:t>to build awareness of new technologies and</w:t>
            </w:r>
          </w:p>
          <w:p w14:paraId="3A0AFFCB" w14:textId="77777777" w:rsidR="003E3290" w:rsidRDefault="003E3290" w:rsidP="003E3290">
            <w:pPr>
              <w:rPr>
                <w:rFonts w:ascii="Times New Roman" w:hAnsi="Times New Roman" w:cs="Times New Roman"/>
              </w:rPr>
            </w:pPr>
            <w:r w:rsidRPr="003E3290">
              <w:rPr>
                <w:rFonts w:ascii="Times New Roman" w:hAnsi="Times New Roman" w:cs="Times New Roman"/>
              </w:rPr>
              <w:t>their potential impact on Internet operations.</w:t>
            </w:r>
          </w:p>
          <w:p w14:paraId="24B738C7" w14:textId="77777777" w:rsidR="003E3290" w:rsidRPr="003E3290" w:rsidRDefault="003E3290" w:rsidP="003E3290">
            <w:pPr>
              <w:rPr>
                <w:rFonts w:ascii="Times New Roman" w:hAnsi="Times New Roman" w:cs="Times New Roman"/>
              </w:rPr>
            </w:pPr>
          </w:p>
          <w:p w14:paraId="5303D28E" w14:textId="77777777" w:rsidR="003E3290" w:rsidRPr="003E3290" w:rsidRDefault="003E3290" w:rsidP="003E3290">
            <w:pPr>
              <w:rPr>
                <w:rFonts w:ascii="Times New Roman" w:hAnsi="Times New Roman" w:cs="Times New Roman"/>
              </w:rPr>
            </w:pPr>
            <w:r w:rsidRPr="003E3290">
              <w:rPr>
                <w:rFonts w:ascii="Times New Roman" w:hAnsi="Times New Roman" w:cs="Times New Roman"/>
              </w:rPr>
              <w:t>Leverage virtual and hybrid engagement</w:t>
            </w:r>
          </w:p>
          <w:p w14:paraId="54B17A2F" w14:textId="77777777" w:rsidR="003E3290" w:rsidRPr="003E3290" w:rsidRDefault="003E3290" w:rsidP="003E3290">
            <w:pPr>
              <w:rPr>
                <w:rFonts w:ascii="Times New Roman" w:hAnsi="Times New Roman" w:cs="Times New Roman"/>
              </w:rPr>
            </w:pPr>
            <w:r w:rsidRPr="003E3290">
              <w:rPr>
                <w:rFonts w:ascii="Times New Roman" w:hAnsi="Times New Roman" w:cs="Times New Roman"/>
              </w:rPr>
              <w:t>methods to communicate ICANN’s Technical</w:t>
            </w:r>
          </w:p>
          <w:p w14:paraId="37A94CCB" w14:textId="77777777" w:rsidR="003E3290" w:rsidRPr="003E3290" w:rsidRDefault="003E3290" w:rsidP="003E3290">
            <w:pPr>
              <w:rPr>
                <w:rFonts w:ascii="Times New Roman" w:hAnsi="Times New Roman" w:cs="Times New Roman"/>
              </w:rPr>
            </w:pPr>
            <w:r w:rsidRPr="003E3290">
              <w:rPr>
                <w:rFonts w:ascii="Times New Roman" w:hAnsi="Times New Roman" w:cs="Times New Roman"/>
              </w:rPr>
              <w:t>Engagement work to the broader North</w:t>
            </w:r>
          </w:p>
          <w:p w14:paraId="3BB179DE" w14:textId="08AECFC9" w:rsidR="00FB66D0" w:rsidRPr="00FB66D0" w:rsidRDefault="003E3290" w:rsidP="00FB66D0">
            <w:pPr>
              <w:rPr>
                <w:rFonts w:ascii="Times New Roman" w:hAnsi="Times New Roman" w:cs="Times New Roman"/>
              </w:rPr>
            </w:pPr>
            <w:r w:rsidRPr="003E3290">
              <w:rPr>
                <w:rFonts w:ascii="Times New Roman" w:hAnsi="Times New Roman" w:cs="Times New Roman"/>
              </w:rPr>
              <w:t>American community.</w:t>
            </w:r>
          </w:p>
        </w:tc>
        <w:tc>
          <w:tcPr>
            <w:tcW w:w="4675" w:type="dxa"/>
          </w:tcPr>
          <w:p w14:paraId="229D186F" w14:textId="49983A9A" w:rsidR="00FB66D0" w:rsidRDefault="003E3290">
            <w:pPr>
              <w:rPr>
                <w:rFonts w:ascii="Times New Roman" w:hAnsi="Times New Roman" w:cs="Times New Roman"/>
              </w:rPr>
            </w:pPr>
            <w:r>
              <w:rPr>
                <w:rFonts w:ascii="Times New Roman" w:hAnsi="Times New Roman" w:cs="Times New Roman"/>
              </w:rPr>
              <w:t>These should be two separate boxes under Strategic Goal 3.1.</w:t>
            </w:r>
          </w:p>
        </w:tc>
      </w:tr>
      <w:tr w:rsidR="00D474D8" w14:paraId="2796683D" w14:textId="77777777" w:rsidTr="00816FB0">
        <w:trPr>
          <w:trHeight w:val="562"/>
        </w:trPr>
        <w:tc>
          <w:tcPr>
            <w:tcW w:w="9350" w:type="dxa"/>
            <w:gridSpan w:val="2"/>
            <w:shd w:val="clear" w:color="auto" w:fill="D9D9D9" w:themeFill="background1" w:themeFillShade="D9"/>
          </w:tcPr>
          <w:p w14:paraId="57B07572" w14:textId="1FAF4F10" w:rsidR="00D474D8" w:rsidRPr="00D474D8" w:rsidRDefault="00D474D8">
            <w:pPr>
              <w:rPr>
                <w:rFonts w:ascii="Times New Roman" w:hAnsi="Times New Roman" w:cs="Times New Roman"/>
              </w:rPr>
            </w:pPr>
            <w:r>
              <w:rPr>
                <w:rFonts w:ascii="Times New Roman" w:hAnsi="Times New Roman" w:cs="Times New Roman"/>
                <w:b/>
                <w:bCs/>
                <w:i/>
                <w:iCs/>
              </w:rPr>
              <w:t xml:space="preserve">Summary: </w:t>
            </w:r>
            <w:r>
              <w:rPr>
                <w:rFonts w:ascii="Times New Roman" w:hAnsi="Times New Roman" w:cs="Times New Roman"/>
              </w:rPr>
              <w:t xml:space="preserve">Overall, the Draft Engagement Plan is well-written, clear, and </w:t>
            </w:r>
            <w:proofErr w:type="gramStart"/>
            <w:r>
              <w:rPr>
                <w:rFonts w:ascii="Times New Roman" w:hAnsi="Times New Roman" w:cs="Times New Roman"/>
              </w:rPr>
              <w:t>impact-driven</w:t>
            </w:r>
            <w:proofErr w:type="gramEnd"/>
            <w:r>
              <w:rPr>
                <w:rFonts w:ascii="Times New Roman" w:hAnsi="Times New Roman" w:cs="Times New Roman"/>
              </w:rPr>
              <w:t xml:space="preserve">. The comments provided in this document are a means of strengthening a well-formulated plan by encouraging some changes in grammar and syntax, formatting, providing definitions to some terms, and </w:t>
            </w:r>
            <w:r w:rsidR="00C4325F">
              <w:rPr>
                <w:rFonts w:ascii="Times New Roman" w:hAnsi="Times New Roman" w:cs="Times New Roman"/>
              </w:rPr>
              <w:t>making certain commitments more action-oriented and less passive.</w:t>
            </w:r>
          </w:p>
        </w:tc>
      </w:tr>
    </w:tbl>
    <w:p w14:paraId="56FD539E" w14:textId="77777777" w:rsidR="00623A54" w:rsidRPr="00623A54" w:rsidRDefault="00623A54">
      <w:pPr>
        <w:rPr>
          <w:rFonts w:ascii="Times New Roman" w:hAnsi="Times New Roman" w:cs="Times New Roman"/>
        </w:rPr>
      </w:pPr>
    </w:p>
    <w:sectPr w:rsidR="00623A54" w:rsidRPr="00623A5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740CB5"/>
    <w:multiLevelType w:val="hybridMultilevel"/>
    <w:tmpl w:val="4E9AC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7027C1"/>
    <w:multiLevelType w:val="hybridMultilevel"/>
    <w:tmpl w:val="9C9E0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EF7CA1"/>
    <w:multiLevelType w:val="hybridMultilevel"/>
    <w:tmpl w:val="F474B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1975427">
    <w:abstractNumId w:val="2"/>
  </w:num>
  <w:num w:numId="2" w16cid:durableId="1546404413">
    <w:abstractNumId w:val="1"/>
  </w:num>
  <w:num w:numId="3" w16cid:durableId="726228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8F5"/>
    <w:rsid w:val="00043B38"/>
    <w:rsid w:val="000A6FDC"/>
    <w:rsid w:val="000B4CC3"/>
    <w:rsid w:val="000B68F5"/>
    <w:rsid w:val="000D5303"/>
    <w:rsid w:val="001663B8"/>
    <w:rsid w:val="00184C74"/>
    <w:rsid w:val="001A25BF"/>
    <w:rsid w:val="002477C8"/>
    <w:rsid w:val="003E3290"/>
    <w:rsid w:val="0041621D"/>
    <w:rsid w:val="00497F4C"/>
    <w:rsid w:val="00503A3C"/>
    <w:rsid w:val="005049EF"/>
    <w:rsid w:val="00623A54"/>
    <w:rsid w:val="00676C81"/>
    <w:rsid w:val="006B3676"/>
    <w:rsid w:val="00816FB0"/>
    <w:rsid w:val="00BC5C8D"/>
    <w:rsid w:val="00C30EA4"/>
    <w:rsid w:val="00C4325F"/>
    <w:rsid w:val="00CF1D17"/>
    <w:rsid w:val="00D474D8"/>
    <w:rsid w:val="00DA2621"/>
    <w:rsid w:val="00FB66D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CBC6DE0"/>
  <w15:chartTrackingRefBased/>
  <w15:docId w15:val="{B643858D-FD45-4340-AD81-4B08141DC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68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68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68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68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68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68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68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68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68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8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68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68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68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68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68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68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68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68F5"/>
    <w:rPr>
      <w:rFonts w:eastAsiaTheme="majorEastAsia" w:cstheme="majorBidi"/>
      <w:color w:val="272727" w:themeColor="text1" w:themeTint="D8"/>
    </w:rPr>
  </w:style>
  <w:style w:type="paragraph" w:styleId="Title">
    <w:name w:val="Title"/>
    <w:basedOn w:val="Normal"/>
    <w:next w:val="Normal"/>
    <w:link w:val="TitleChar"/>
    <w:uiPriority w:val="10"/>
    <w:qFormat/>
    <w:rsid w:val="000B68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68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68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68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68F5"/>
    <w:pPr>
      <w:spacing w:before="160"/>
      <w:jc w:val="center"/>
    </w:pPr>
    <w:rPr>
      <w:i/>
      <w:iCs/>
      <w:color w:val="404040" w:themeColor="text1" w:themeTint="BF"/>
    </w:rPr>
  </w:style>
  <w:style w:type="character" w:customStyle="1" w:styleId="QuoteChar">
    <w:name w:val="Quote Char"/>
    <w:basedOn w:val="DefaultParagraphFont"/>
    <w:link w:val="Quote"/>
    <w:uiPriority w:val="29"/>
    <w:rsid w:val="000B68F5"/>
    <w:rPr>
      <w:i/>
      <w:iCs/>
      <w:color w:val="404040" w:themeColor="text1" w:themeTint="BF"/>
    </w:rPr>
  </w:style>
  <w:style w:type="paragraph" w:styleId="ListParagraph">
    <w:name w:val="List Paragraph"/>
    <w:basedOn w:val="Normal"/>
    <w:uiPriority w:val="34"/>
    <w:qFormat/>
    <w:rsid w:val="000B68F5"/>
    <w:pPr>
      <w:ind w:left="720"/>
      <w:contextualSpacing/>
    </w:pPr>
  </w:style>
  <w:style w:type="character" w:styleId="IntenseEmphasis">
    <w:name w:val="Intense Emphasis"/>
    <w:basedOn w:val="DefaultParagraphFont"/>
    <w:uiPriority w:val="21"/>
    <w:qFormat/>
    <w:rsid w:val="000B68F5"/>
    <w:rPr>
      <w:i/>
      <w:iCs/>
      <w:color w:val="0F4761" w:themeColor="accent1" w:themeShade="BF"/>
    </w:rPr>
  </w:style>
  <w:style w:type="paragraph" w:styleId="IntenseQuote">
    <w:name w:val="Intense Quote"/>
    <w:basedOn w:val="Normal"/>
    <w:next w:val="Normal"/>
    <w:link w:val="IntenseQuoteChar"/>
    <w:uiPriority w:val="30"/>
    <w:qFormat/>
    <w:rsid w:val="000B68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68F5"/>
    <w:rPr>
      <w:i/>
      <w:iCs/>
      <w:color w:val="0F4761" w:themeColor="accent1" w:themeShade="BF"/>
    </w:rPr>
  </w:style>
  <w:style w:type="character" w:styleId="IntenseReference">
    <w:name w:val="Intense Reference"/>
    <w:basedOn w:val="DefaultParagraphFont"/>
    <w:uiPriority w:val="32"/>
    <w:qFormat/>
    <w:rsid w:val="000B68F5"/>
    <w:rPr>
      <w:b/>
      <w:bCs/>
      <w:smallCaps/>
      <w:color w:val="0F4761" w:themeColor="accent1" w:themeShade="BF"/>
      <w:spacing w:val="5"/>
    </w:rPr>
  </w:style>
  <w:style w:type="table" w:styleId="TableGrid">
    <w:name w:val="Table Grid"/>
    <w:basedOn w:val="TableNormal"/>
    <w:uiPriority w:val="39"/>
    <w:rsid w:val="00623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914</Words>
  <Characters>5214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Cramer</dc:creator>
  <cp:keywords/>
  <dc:description/>
  <cp:lastModifiedBy>Dana Cramer</cp:lastModifiedBy>
  <cp:revision>18</cp:revision>
  <dcterms:created xsi:type="dcterms:W3CDTF">2025-08-22T19:38:00Z</dcterms:created>
  <dcterms:modified xsi:type="dcterms:W3CDTF">2025-08-22T20:15:00Z</dcterms:modified>
</cp:coreProperties>
</file>